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FA89" w14:textId="180D63B8" w:rsidR="00F06569" w:rsidRDefault="00996148" w:rsidP="00F065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69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14:paraId="54B751DA" w14:textId="77777777" w:rsidR="00E02AF8" w:rsidRDefault="00E02AF8" w:rsidP="00F065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3AA200E" w14:textId="77777777" w:rsidR="002728FD" w:rsidRDefault="002728FD" w:rsidP="002728F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8FD">
        <w:rPr>
          <w:rFonts w:ascii="Times New Roman" w:hAnsi="Times New Roman" w:cs="Times New Roman"/>
          <w:b/>
          <w:bCs/>
          <w:sz w:val="28"/>
          <w:szCs w:val="28"/>
        </w:rPr>
        <w:t>Снабжение населения теплоэнергией.</w:t>
      </w:r>
    </w:p>
    <w:p w14:paraId="009C7B1A" w14:textId="77777777" w:rsidR="002728FD" w:rsidRPr="002728FD" w:rsidRDefault="002728FD" w:rsidP="002728F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B48E6" w14:textId="77777777" w:rsidR="002728FD" w:rsidRDefault="002728FD" w:rsidP="00272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FD">
        <w:rPr>
          <w:rFonts w:ascii="Times New Roman" w:hAnsi="Times New Roman" w:cs="Times New Roman"/>
          <w:b/>
          <w:bCs/>
          <w:sz w:val="28"/>
          <w:szCs w:val="28"/>
        </w:rPr>
        <w:t>Суммарная мощность источников теплоснабжения</w:t>
      </w:r>
      <w:r w:rsidRPr="002728FD">
        <w:rPr>
          <w:rFonts w:ascii="Times New Roman" w:hAnsi="Times New Roman" w:cs="Times New Roman"/>
          <w:sz w:val="28"/>
          <w:szCs w:val="28"/>
        </w:rPr>
        <w:t xml:space="preserve"> - котельные,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когенерационные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установоки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 тепловой и электрической энергии,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электробойлерные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 и прочие источники теплоснабжения по состоянию на конец отчетного года, которая определяется по сумме номинальных паспортных мощностей всех установленных в них котлов (энергоустановок), включая газовые отопительные котлы мощностью до 0,001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гигакал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/ч). </w:t>
      </w:r>
    </w:p>
    <w:p w14:paraId="2D9858BA" w14:textId="77777777" w:rsidR="002728FD" w:rsidRDefault="002728FD" w:rsidP="00272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FD">
        <w:rPr>
          <w:rFonts w:ascii="Times New Roman" w:hAnsi="Times New Roman" w:cs="Times New Roman"/>
          <w:b/>
          <w:bCs/>
          <w:sz w:val="28"/>
          <w:szCs w:val="28"/>
        </w:rPr>
        <w:t>Протяженность тепловых сетей</w:t>
      </w:r>
      <w:r w:rsidRPr="002728FD">
        <w:rPr>
          <w:rFonts w:ascii="Times New Roman" w:hAnsi="Times New Roman" w:cs="Times New Roman"/>
          <w:sz w:val="28"/>
          <w:szCs w:val="28"/>
        </w:rPr>
        <w:t xml:space="preserve"> определяется по длине их трассы независимо от способа прокладки, с уложенными двумя трубопроводами: прямого и обратного для водяной сети, паропровода и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конденсатопровода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 для паровой сети. В протяженности водяной сети должна учитываться протяженность отдельных сетей, используемых для горячего водоснабжения.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0AD40" w14:textId="77777777" w:rsidR="002728FD" w:rsidRDefault="002728FD" w:rsidP="00272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FD">
        <w:rPr>
          <w:rFonts w:ascii="Times New Roman" w:hAnsi="Times New Roman" w:cs="Times New Roman"/>
          <w:b/>
          <w:bCs/>
          <w:sz w:val="28"/>
          <w:szCs w:val="28"/>
        </w:rPr>
        <w:t>Замена сетей</w:t>
      </w:r>
      <w:r w:rsidRPr="002728FD">
        <w:rPr>
          <w:rFonts w:ascii="Times New Roman" w:hAnsi="Times New Roman" w:cs="Times New Roman"/>
          <w:sz w:val="28"/>
          <w:szCs w:val="28"/>
        </w:rPr>
        <w:t xml:space="preserve"> заключается в проведении планово-предупредительных работ с целью предотвращения их преждевременного износа. </w:t>
      </w:r>
    </w:p>
    <w:p w14:paraId="715351FE" w14:textId="77777777" w:rsidR="002728FD" w:rsidRDefault="002728FD" w:rsidP="00272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FD">
        <w:rPr>
          <w:rFonts w:ascii="Times New Roman" w:hAnsi="Times New Roman" w:cs="Times New Roman"/>
          <w:b/>
          <w:bCs/>
          <w:sz w:val="28"/>
          <w:szCs w:val="28"/>
        </w:rPr>
        <w:t>Число источников теплоснабжения</w:t>
      </w:r>
      <w:r w:rsidRPr="002728FD">
        <w:rPr>
          <w:rFonts w:ascii="Times New Roman" w:hAnsi="Times New Roman" w:cs="Times New Roman"/>
          <w:sz w:val="28"/>
          <w:szCs w:val="28"/>
        </w:rPr>
        <w:t xml:space="preserve"> - котельные,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когенерационные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установоки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 тепловой и электрической энергии, </w:t>
      </w:r>
      <w:proofErr w:type="spellStart"/>
      <w:r w:rsidRPr="002728FD">
        <w:rPr>
          <w:rFonts w:ascii="Times New Roman" w:hAnsi="Times New Roman" w:cs="Times New Roman"/>
          <w:sz w:val="28"/>
          <w:szCs w:val="28"/>
        </w:rPr>
        <w:t>электробойлерные</w:t>
      </w:r>
      <w:proofErr w:type="spellEnd"/>
      <w:r w:rsidRPr="002728FD">
        <w:rPr>
          <w:rFonts w:ascii="Times New Roman" w:hAnsi="Times New Roman" w:cs="Times New Roman"/>
          <w:sz w:val="28"/>
          <w:szCs w:val="28"/>
        </w:rPr>
        <w:t xml:space="preserve"> и прочие источники теплоснабжения, числящиеся на балансе предприятия (организации). </w:t>
      </w:r>
    </w:p>
    <w:p w14:paraId="247D686C" w14:textId="77777777" w:rsidR="002728FD" w:rsidRDefault="002728FD" w:rsidP="00272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FD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2728FD">
        <w:rPr>
          <w:rFonts w:ascii="Times New Roman" w:hAnsi="Times New Roman" w:cs="Times New Roman"/>
          <w:sz w:val="28"/>
          <w:szCs w:val="28"/>
        </w:rPr>
        <w:t xml:space="preserve"> представляет собой техническое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 на период более 6 часов (Правила расследования причин аварийных ситуаций при теплоснабжении, утвержденные постановлением Правительства Российской Федерации от 17 октября 2015 г. № 1114). </w:t>
      </w:r>
    </w:p>
    <w:p w14:paraId="7A1BC77B" w14:textId="77777777" w:rsidR="009D4665" w:rsidRPr="002728FD" w:rsidRDefault="002728FD" w:rsidP="00272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FD">
        <w:rPr>
          <w:rFonts w:ascii="Times New Roman" w:hAnsi="Times New Roman" w:cs="Times New Roman"/>
          <w:b/>
          <w:bCs/>
          <w:sz w:val="28"/>
          <w:szCs w:val="28"/>
        </w:rPr>
        <w:t>Потери тепловой энергии</w:t>
      </w:r>
      <w:r w:rsidRPr="002728FD">
        <w:rPr>
          <w:rFonts w:ascii="Times New Roman" w:hAnsi="Times New Roman" w:cs="Times New Roman"/>
          <w:sz w:val="28"/>
          <w:szCs w:val="28"/>
        </w:rPr>
        <w:t xml:space="preserve"> - разность между количеством тепла, поданного в сеть (включая количество произведенного тепла и полученного со стороны за вычетом тепла, израсходованного на собственные производственные нужды котельных), и количеством тепла, потребленного всеми потребителями (абонентами).</w:t>
      </w:r>
    </w:p>
    <w:sectPr w:rsidR="009D4665" w:rsidRPr="0027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2728FD"/>
    <w:rsid w:val="00437662"/>
    <w:rsid w:val="00555009"/>
    <w:rsid w:val="005D15A0"/>
    <w:rsid w:val="005F35B2"/>
    <w:rsid w:val="007B7117"/>
    <w:rsid w:val="007F1B82"/>
    <w:rsid w:val="00871527"/>
    <w:rsid w:val="00996148"/>
    <w:rsid w:val="009D4665"/>
    <w:rsid w:val="009E289E"/>
    <w:rsid w:val="00A02BA0"/>
    <w:rsid w:val="00CA5784"/>
    <w:rsid w:val="00DF0D83"/>
    <w:rsid w:val="00E02AF8"/>
    <w:rsid w:val="00F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EC9EF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3</cp:revision>
  <dcterms:created xsi:type="dcterms:W3CDTF">2023-12-08T03:14:00Z</dcterms:created>
  <dcterms:modified xsi:type="dcterms:W3CDTF">2023-12-08T04:34:00Z</dcterms:modified>
</cp:coreProperties>
</file>